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DE082">
      <w:pPr>
        <w:ind w:firstLine="0" w:firstLineChars="0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附件1</w:t>
      </w:r>
    </w:p>
    <w:p w14:paraId="768DA9B0">
      <w:pPr>
        <w:spacing w:line="240" w:lineRule="auto"/>
        <w:ind w:left="0" w:leftChars="0" w:firstLine="0" w:firstLineChars="0"/>
        <w:jc w:val="both"/>
        <w:rPr>
          <w:rFonts w:eastAsia="仿宋_GB2312"/>
          <w:sz w:val="32"/>
          <w:szCs w:val="28"/>
        </w:rPr>
      </w:pPr>
    </w:p>
    <w:p w14:paraId="584491AE">
      <w:pPr>
        <w:spacing w:line="240" w:lineRule="auto"/>
        <w:ind w:left="0" w:leftChars="0" w:firstLine="0" w:firstLineChars="0"/>
        <w:jc w:val="center"/>
        <w:rPr>
          <w:rFonts w:hint="default" w:ascii="Times New Roman" w:hAnsi="Times New Roman" w:eastAsia="华文中宋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/>
          <w:sz w:val="36"/>
          <w:szCs w:val="36"/>
          <w:lang w:val="en-US" w:eastAsia="zh-CN"/>
        </w:rPr>
        <w:t>2024年度</w:t>
      </w:r>
      <w:r>
        <w:rPr>
          <w:rFonts w:hint="eastAsia" w:ascii="华文中宋" w:hAnsi="华文中宋" w:eastAsia="华文中宋" w:cs="华文中宋"/>
          <w:b/>
          <w:bCs/>
          <w:sz w:val="36"/>
          <w:szCs w:val="36"/>
          <w:lang w:val="en-US" w:eastAsia="zh-CN"/>
        </w:rPr>
        <w:t>农业农村部农产品冷链物流标准化技术委员会开展复审并提出“修订”的标准清单</w:t>
      </w:r>
    </w:p>
    <w:p w14:paraId="61CCDC93">
      <w:pPr>
        <w:spacing w:line="240" w:lineRule="auto"/>
        <w:ind w:firstLine="640"/>
        <w:jc w:val="center"/>
        <w:rPr>
          <w:rFonts w:hint="default" w:eastAsia="仿宋_GB2312"/>
          <w:sz w:val="32"/>
          <w:szCs w:val="28"/>
          <w:lang w:val="en-US" w:eastAsia="zh-CN"/>
        </w:rPr>
      </w:pPr>
    </w:p>
    <w:tbl>
      <w:tblPr>
        <w:tblStyle w:val="9"/>
        <w:tblW w:w="8400" w:type="dxa"/>
        <w:tblInd w:w="1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688"/>
        <w:gridCol w:w="1850"/>
        <w:gridCol w:w="2337"/>
        <w:gridCol w:w="1525"/>
      </w:tblGrid>
      <w:tr w14:paraId="1C9E0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1000" w:type="dxa"/>
            <w:vAlign w:val="center"/>
          </w:tcPr>
          <w:p w14:paraId="42DDD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88" w:type="dxa"/>
            <w:vAlign w:val="center"/>
          </w:tcPr>
          <w:p w14:paraId="5F880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标准号</w:t>
            </w:r>
          </w:p>
        </w:tc>
        <w:tc>
          <w:tcPr>
            <w:tcW w:w="1850" w:type="dxa"/>
            <w:vAlign w:val="center"/>
          </w:tcPr>
          <w:p w14:paraId="6B647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标准名称</w:t>
            </w:r>
          </w:p>
        </w:tc>
        <w:tc>
          <w:tcPr>
            <w:tcW w:w="2337" w:type="dxa"/>
            <w:vAlign w:val="center"/>
          </w:tcPr>
          <w:p w14:paraId="0F898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原编制单位</w:t>
            </w:r>
          </w:p>
        </w:tc>
        <w:tc>
          <w:tcPr>
            <w:tcW w:w="1525" w:type="dxa"/>
            <w:vAlign w:val="center"/>
          </w:tcPr>
          <w:p w14:paraId="7DC47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入库状态</w:t>
            </w:r>
          </w:p>
        </w:tc>
      </w:tr>
      <w:tr w14:paraId="16BC2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 w14:paraId="0B9A5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88" w:type="dxa"/>
            <w:vAlign w:val="center"/>
          </w:tcPr>
          <w:p w14:paraId="2BB0A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NY/T 1087-2006</w:t>
            </w:r>
          </w:p>
        </w:tc>
        <w:tc>
          <w:tcPr>
            <w:tcW w:w="1850" w:type="dxa"/>
            <w:vAlign w:val="center"/>
          </w:tcPr>
          <w:p w14:paraId="6D901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油菜籽干燥与储藏技术规程</w:t>
            </w:r>
          </w:p>
        </w:tc>
        <w:tc>
          <w:tcPr>
            <w:tcW w:w="2337" w:type="dxa"/>
            <w:vAlign w:val="center"/>
          </w:tcPr>
          <w:p w14:paraId="218CB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农业农村部规划设计研究院</w:t>
            </w:r>
          </w:p>
        </w:tc>
        <w:tc>
          <w:tcPr>
            <w:tcW w:w="1525" w:type="dxa"/>
            <w:vAlign w:val="center"/>
          </w:tcPr>
          <w:p w14:paraId="5FBAF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已入库</w:t>
            </w:r>
          </w:p>
        </w:tc>
      </w:tr>
      <w:tr w14:paraId="2ACF7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</w:trPr>
        <w:tc>
          <w:tcPr>
            <w:tcW w:w="1000" w:type="dxa"/>
            <w:vAlign w:val="center"/>
          </w:tcPr>
          <w:p w14:paraId="104C05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88" w:type="dxa"/>
            <w:vAlign w:val="center"/>
          </w:tcPr>
          <w:p w14:paraId="151F7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NY/T 1530-2007</w:t>
            </w:r>
          </w:p>
        </w:tc>
        <w:tc>
          <w:tcPr>
            <w:tcW w:w="1850" w:type="dxa"/>
            <w:vAlign w:val="center"/>
          </w:tcPr>
          <w:p w14:paraId="1576C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龙眼、荔枝产后贮运保鲜技术规程</w:t>
            </w:r>
          </w:p>
        </w:tc>
        <w:tc>
          <w:tcPr>
            <w:tcW w:w="2337" w:type="dxa"/>
            <w:vAlign w:val="center"/>
          </w:tcPr>
          <w:p w14:paraId="23515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华南农业大学</w:t>
            </w:r>
          </w:p>
        </w:tc>
        <w:tc>
          <w:tcPr>
            <w:tcW w:w="1525" w:type="dxa"/>
            <w:vAlign w:val="center"/>
          </w:tcPr>
          <w:p w14:paraId="01309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未入库</w:t>
            </w:r>
          </w:p>
        </w:tc>
      </w:tr>
      <w:tr w14:paraId="08539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 w14:paraId="0B4FA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688" w:type="dxa"/>
            <w:vAlign w:val="center"/>
          </w:tcPr>
          <w:p w14:paraId="409F4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NY/T 1934-2010</w:t>
            </w:r>
          </w:p>
        </w:tc>
        <w:tc>
          <w:tcPr>
            <w:tcW w:w="1850" w:type="dxa"/>
            <w:vAlign w:val="center"/>
          </w:tcPr>
          <w:p w14:paraId="3A30D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双孢蘑菇、金针菇贮运技术规范</w:t>
            </w:r>
          </w:p>
        </w:tc>
        <w:tc>
          <w:tcPr>
            <w:tcW w:w="2337" w:type="dxa"/>
            <w:vAlign w:val="center"/>
          </w:tcPr>
          <w:p w14:paraId="07A5F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浙江省农科院加工所</w:t>
            </w:r>
          </w:p>
        </w:tc>
        <w:tc>
          <w:tcPr>
            <w:tcW w:w="1525" w:type="dxa"/>
            <w:vAlign w:val="center"/>
          </w:tcPr>
          <w:p w14:paraId="75C05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已入库</w:t>
            </w:r>
          </w:p>
        </w:tc>
      </w:tr>
      <w:tr w14:paraId="41AD7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 w14:paraId="38D6E1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688" w:type="dxa"/>
            <w:vAlign w:val="center"/>
          </w:tcPr>
          <w:p w14:paraId="6AD63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NY/T 2000-2011</w:t>
            </w:r>
          </w:p>
        </w:tc>
        <w:tc>
          <w:tcPr>
            <w:tcW w:w="1850" w:type="dxa"/>
            <w:vAlign w:val="center"/>
          </w:tcPr>
          <w:p w14:paraId="49095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水果气调库贮藏通则</w:t>
            </w:r>
          </w:p>
        </w:tc>
        <w:tc>
          <w:tcPr>
            <w:tcW w:w="2337" w:type="dxa"/>
            <w:vAlign w:val="center"/>
          </w:tcPr>
          <w:p w14:paraId="5D047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国家保鲜工程技术中心（天津）</w:t>
            </w:r>
          </w:p>
        </w:tc>
        <w:tc>
          <w:tcPr>
            <w:tcW w:w="1525" w:type="dxa"/>
            <w:vAlign w:val="center"/>
          </w:tcPr>
          <w:p w14:paraId="5849E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已入库</w:t>
            </w:r>
          </w:p>
        </w:tc>
      </w:tr>
      <w:tr w14:paraId="48CC3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0" w:type="dxa"/>
            <w:vAlign w:val="center"/>
          </w:tcPr>
          <w:p w14:paraId="2BE80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688" w:type="dxa"/>
            <w:vAlign w:val="center"/>
          </w:tcPr>
          <w:p w14:paraId="01440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NY/T 2789-2015</w:t>
            </w:r>
          </w:p>
        </w:tc>
        <w:tc>
          <w:tcPr>
            <w:tcW w:w="1850" w:type="dxa"/>
            <w:vAlign w:val="center"/>
          </w:tcPr>
          <w:p w14:paraId="0D51E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薯类贮藏技术规范</w:t>
            </w:r>
          </w:p>
        </w:tc>
        <w:tc>
          <w:tcPr>
            <w:tcW w:w="2337" w:type="dxa"/>
            <w:vAlign w:val="center"/>
          </w:tcPr>
          <w:p w14:paraId="5BBDC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甘肃农科院加工所</w:t>
            </w:r>
          </w:p>
        </w:tc>
        <w:tc>
          <w:tcPr>
            <w:tcW w:w="1525" w:type="dxa"/>
            <w:vAlign w:val="center"/>
          </w:tcPr>
          <w:p w14:paraId="25E7A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未入库</w:t>
            </w:r>
          </w:p>
        </w:tc>
      </w:tr>
    </w:tbl>
    <w:p w14:paraId="57A4D2E0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9B3810"/>
    <w:rsid w:val="0D8F3D1D"/>
    <w:rsid w:val="18B948B4"/>
    <w:rsid w:val="2E462CBB"/>
    <w:rsid w:val="2F840841"/>
    <w:rsid w:val="31B43778"/>
    <w:rsid w:val="33FE1D6A"/>
    <w:rsid w:val="34D81DD8"/>
    <w:rsid w:val="364B7049"/>
    <w:rsid w:val="369B3810"/>
    <w:rsid w:val="3B1E43B3"/>
    <w:rsid w:val="4A8B557B"/>
    <w:rsid w:val="5D54174E"/>
    <w:rsid w:val="66AB1912"/>
    <w:rsid w:val="6AFA38A8"/>
    <w:rsid w:val="6BE36A6A"/>
    <w:rsid w:val="6F19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line="360" w:lineRule="auto"/>
      <w:ind w:firstLine="0" w:firstLineChars="0"/>
      <w:jc w:val="left"/>
      <w:outlineLvl w:val="0"/>
    </w:pPr>
    <w:rPr>
      <w:rFonts w:ascii="Times New Roman" w:hAnsi="Times New Roman" w:eastAsia="黑体"/>
      <w:kern w:val="44"/>
      <w:szCs w:val="44"/>
    </w:rPr>
  </w:style>
  <w:style w:type="paragraph" w:styleId="3">
    <w:name w:val="heading 2"/>
    <w:basedOn w:val="1"/>
    <w:next w:val="1"/>
    <w:link w:val="12"/>
    <w:semiHidden/>
    <w:unhideWhenUsed/>
    <w:qFormat/>
    <w:uiPriority w:val="0"/>
    <w:pPr>
      <w:keepNext/>
      <w:keepLines/>
      <w:spacing w:line="360" w:lineRule="auto"/>
      <w:outlineLvl w:val="1"/>
    </w:pPr>
    <w:rPr>
      <w:rFonts w:ascii="Times New Roman" w:hAnsi="Times New Roman" w:eastAsia="楷体_GB2312" w:cstheme="majorBidi"/>
      <w:b/>
      <w:szCs w:val="32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keepNext/>
      <w:keepLines/>
      <w:spacing w:after="100" w:afterAutospacing="1" w:line="560" w:lineRule="exact"/>
      <w:outlineLvl w:val="2"/>
    </w:pPr>
    <w:rPr>
      <w:rFonts w:ascii="Times New Roman" w:hAnsi="Times New Roman"/>
      <w:b/>
      <w:bCs/>
      <w:szCs w:val="3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3 字符"/>
    <w:basedOn w:val="10"/>
    <w:link w:val="4"/>
    <w:qFormat/>
    <w:uiPriority w:val="0"/>
    <w:rPr>
      <w:rFonts w:ascii="Times New Roman" w:hAnsi="Times New Roman" w:eastAsia="仿宋_GB2312"/>
      <w:b/>
      <w:bCs/>
      <w:sz w:val="32"/>
      <w:szCs w:val="30"/>
    </w:rPr>
  </w:style>
  <w:style w:type="character" w:customStyle="1" w:styleId="12">
    <w:name w:val="标题 2 字符"/>
    <w:basedOn w:val="10"/>
    <w:link w:val="3"/>
    <w:qFormat/>
    <w:uiPriority w:val="0"/>
    <w:rPr>
      <w:rFonts w:ascii="Times New Roman" w:hAnsi="Times New Roman" w:eastAsia="楷体_GB2312" w:cstheme="majorBidi"/>
      <w:b/>
      <w:sz w:val="32"/>
      <w:szCs w:val="32"/>
    </w:rPr>
  </w:style>
  <w:style w:type="character" w:customStyle="1" w:styleId="13">
    <w:name w:val="标题 1 字符"/>
    <w:basedOn w:val="10"/>
    <w:link w:val="2"/>
    <w:qFormat/>
    <w:uiPriority w:val="0"/>
    <w:rPr>
      <w:rFonts w:ascii="Times New Roman" w:hAnsi="Times New Roman" w:eastAsia="黑体"/>
      <w:kern w:val="44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255</Characters>
  <Lines>0</Lines>
  <Paragraphs>0</Paragraphs>
  <TotalTime>5</TotalTime>
  <ScaleCrop>false</ScaleCrop>
  <LinksUpToDate>false</LinksUpToDate>
  <CharactersWithSpaces>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2026-09-28T02:39:00Z</dcterms:created>
  <dc:creator>李媛媛</dc:creator>
  <cp:lastModifiedBy>李媛媛</cp:lastModifiedBy>
  <dcterms:modified xsi:type="dcterms:W3CDTF">2026-09-28T02:59:17Z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A76B5DC98AFC481C9A2BC2D9B7FD1FB7_11</vt:lpwstr>
  </property>
  <property fmtid="{D5CDD505-2E9C-101B-9397-08002B2CF9AE}" pid="4" name="KSOTemplateDocerSaveRecord">
    <vt:lpwstr>eyJoZGlkIjoiYTlkZjQ4NDgwZWUxMzFjOGVmMjIxY2U2YTY4YzA2NWEiLCJ1c2VySWQiOiIyNTQ4MTY5NjEifQ==</vt:lpwstr>
  </property>
</Properties>
</file>